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E64" w:rsidRDefault="00E35DAC" w:rsidP="00E35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597" w:left="6235" w:hanging="2"/>
        <w:rPr>
          <w:color w:val="000000"/>
        </w:rPr>
      </w:pPr>
      <w:r w:rsidRPr="FFFFFFFF" w:rsidDel="FFFFFFFF">
        <w:rPr>
          <w:noProof/>
          <w:specVanish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-5715</wp:posOffset>
            </wp:positionV>
            <wp:extent cx="887730" cy="815340"/>
            <wp:effectExtent l="0" t="0" r="7620" b="3810"/>
            <wp:wrapNone/>
            <wp:docPr id="1025" name="Paveikslėlis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887730" cy="815340"/>
                    </a:xfrm>
                    <a:prstGeom prst="rect">
                      <a:avLst/>
                    </a:prstGeom>
                    <a:noFill/>
                    <a:ln w="9525" cap="rnd" cmpd="sng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hanging="2"/>
        <w:rPr>
          <w:color w:val="000000"/>
        </w:rPr>
      </w:pPr>
      <w:r>
        <w:rPr>
          <w:color w:val="000000"/>
        </w:rPr>
        <w:t>PATVIRTINTA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hanging="2"/>
        <w:rPr>
          <w:color w:val="000000"/>
        </w:rPr>
      </w:pPr>
      <w:r>
        <w:rPr>
          <w:color w:val="000000"/>
        </w:rPr>
        <w:t>Kėdainių lopšelio</w:t>
      </w:r>
      <w:r>
        <w:t>-</w:t>
      </w:r>
      <w:r>
        <w:rPr>
          <w:color w:val="000000"/>
        </w:rPr>
        <w:t>darželi</w:t>
      </w:r>
      <w:r>
        <w:t>o</w:t>
      </w:r>
      <w:r>
        <w:rPr>
          <w:color w:val="000000"/>
        </w:rPr>
        <w:t xml:space="preserve"> „Varpelis“  direktorės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Jolitos Miliškevičienės 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243" w:left="5385" w:hanging="2"/>
        <w:jc w:val="both"/>
        <w:rPr>
          <w:color w:val="FF0000"/>
        </w:rPr>
      </w:pPr>
      <w:r>
        <w:rPr>
          <w:color w:val="000000"/>
        </w:rPr>
        <w:t>2023 m. sausio 27 d. įsakymu Nr. V</w:t>
      </w:r>
      <w:r>
        <w:t>-</w:t>
      </w:r>
      <w:r>
        <w:rPr>
          <w:color w:val="000000"/>
        </w:rPr>
        <w:t>08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E35DAC" w:rsidRDefault="00E35DA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RESPUBLIKINIS SPECIALIŲJŲ UGDYMO(SI) POREIKIŲ TURINČIŲ VAIKŲ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PROJEKTAS ,,ŽODIS – NE ŽVIRBLIS“ NUOSTATAI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 SKYRIUS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BENDROSIOS NUOSTATOS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E35DAC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1. Projekto aktualumas. Visose ugdymo įstaigose didelis dėmesys skiriamas socialiniam-emociniam ugdymui. Deja, jau ikimokykliniame amžiuje pastebimos patyčių apraiškos. Itin jautriai į jas reaguoja specialiųjų ugdymosi poreikių turint</w:t>
      </w:r>
      <w:r>
        <w:rPr>
          <w:color w:val="000000"/>
        </w:rPr>
        <w:t>ys vaikai. Siekiant užkirsti kelią patyčioms, ugdymo įstaigose vaikams priimtinų priemonių pagalba mokoma įvairių svarbių socialinių įgūdžių: kaip suprasti ir reikšti jausmus, kaip atjausti kitą, kaip susidraugauti, kaip priimti kitokį. Kėdainių lopšelio-d</w:t>
      </w:r>
      <w:r>
        <w:rPr>
          <w:color w:val="000000"/>
        </w:rPr>
        <w:t>arželio „Varpelis“ inicijuotas projektas skirtas patyčių prevencijai bei specialiųjų ugdymo(si) poreikių turinčių vaikų pasitikėjimui stiprinti.</w:t>
      </w:r>
    </w:p>
    <w:p w:rsidR="00E35DAC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2. Nuostatai reglamentuoja respublikinio specialiųjų ugdymo(si) poreikių turinčių vaikų projekto ,,Žodis – ne ž</w:t>
      </w:r>
      <w:r>
        <w:rPr>
          <w:color w:val="000000"/>
        </w:rPr>
        <w:t>virblis“ (toliau – Projekto) tikslą, uždavinius ir organizavimą.</w:t>
      </w:r>
    </w:p>
    <w:p w:rsidR="00E35DAC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3. Projektą organizuoja Kėdainių lopšelis</w:t>
      </w:r>
      <w:r>
        <w:t>-</w:t>
      </w:r>
      <w:r>
        <w:rPr>
          <w:color w:val="000000"/>
        </w:rPr>
        <w:t>darželis „Varpelis“, Pavasario g. 8, 57311 Kėdainiai. Projektą inicijuoja direktorė Jolita Miliškevičienė, koordinuoja logopedė metodininkė Laisvė Sarulienė, organizuoja sudaryta projekto darbo grupė: direktorės pavaduotoja ugdymui Raminta Jurgulienė, moky</w:t>
      </w:r>
      <w:r>
        <w:rPr>
          <w:color w:val="000000"/>
        </w:rPr>
        <w:t xml:space="preserve">toja Jurgita Žukienė, mokytoja Rasa Katkevičienė. 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4. Projekto nuostatai skelbiami įstaigos internetinėje svetainėje www.kedainiaivarpelis.lt, įstaigos Facebook paskyroje, Facebook grupėse „Auklėtoja auklėtojai“, „Specialiųjų pedagogų ir logopedų namučiai“</w:t>
      </w:r>
      <w:r>
        <w:rPr>
          <w:color w:val="000000"/>
        </w:rPr>
        <w:t>, Kėdainių švietimo pagalbos tarnybos svetainėje.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 SKYRIUS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PROJEKTO TIKSLAS IR UŽDAVINIAI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120E64" w:rsidRPr="00E35DAC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 xml:space="preserve">5. </w:t>
      </w:r>
      <w:r w:rsidRPr="00E35DAC">
        <w:rPr>
          <w:color w:val="000000"/>
        </w:rPr>
        <w:t xml:space="preserve">Projekto tikslas – ugdyti vaikų pagarbą šalia esančiam naudojant netradicines priemones bei skatinant kalbinę raišką. </w:t>
      </w:r>
    </w:p>
    <w:p w:rsidR="00120E64" w:rsidRPr="00E35DAC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 w:rsidRPr="00E35DAC">
        <w:rPr>
          <w:color w:val="000000"/>
        </w:rPr>
        <w:t>6. Uždaviniai:</w:t>
      </w:r>
    </w:p>
    <w:p w:rsidR="00120E64" w:rsidRPr="00E35DAC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 w:rsidRPr="00E35DAC">
        <w:rPr>
          <w:color w:val="000000"/>
        </w:rPr>
        <w:t>6</w:t>
      </w:r>
      <w:r w:rsidRPr="00E35DAC">
        <w:rPr>
          <w:color w:val="000000"/>
        </w:rPr>
        <w:t>.1</w:t>
      </w:r>
      <w:r w:rsidRPr="00E35DAC">
        <w:rPr>
          <w:rFonts w:eastAsia="Calibri"/>
          <w:color w:val="000000"/>
        </w:rPr>
        <w:t xml:space="preserve">. </w:t>
      </w:r>
      <w:r w:rsidRPr="00E35DAC">
        <w:rPr>
          <w:color w:val="000000"/>
        </w:rPr>
        <w:t>puoselėti ugdytinių bendravimo kultūrą;</w:t>
      </w:r>
    </w:p>
    <w:p w:rsidR="00120E64" w:rsidRPr="00E35DAC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E35DAC">
        <w:rPr>
          <w:color w:val="000000"/>
        </w:rPr>
        <w:t>6.2. lavinti regimąjį suvokimą, klausos dėmesį, kalbinę raišką, gebėjimą reikšti savo</w:t>
      </w:r>
      <w:r w:rsidRPr="00E35DAC">
        <w:t xml:space="preserve"> </w:t>
      </w:r>
      <w:r w:rsidRPr="00E35DAC">
        <w:rPr>
          <w:color w:val="000000"/>
        </w:rPr>
        <w:t>nuomonę;</w:t>
      </w:r>
    </w:p>
    <w:p w:rsidR="00120E64" w:rsidRPr="00E35DAC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E35DAC">
        <w:rPr>
          <w:color w:val="000000"/>
        </w:rPr>
        <w:t>6.3. ugdyti vaikų išradingumą, kūrybiškumą, skatinti juos tikslingai naudoti antrines žaliavas;</w:t>
      </w:r>
    </w:p>
    <w:p w:rsidR="00120E64" w:rsidRPr="00E35DAC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 w:rsidRPr="00E35DAC">
        <w:rPr>
          <w:color w:val="000000"/>
        </w:rPr>
        <w:t>6</w:t>
      </w:r>
      <w:r w:rsidRPr="00E35DAC">
        <w:rPr>
          <w:rFonts w:eastAsia="Calibri"/>
          <w:color w:val="000000"/>
        </w:rPr>
        <w:t>.4</w:t>
      </w:r>
      <w:r w:rsidRPr="00E35DAC">
        <w:rPr>
          <w:color w:val="000000"/>
        </w:rPr>
        <w:t>. plėtoti respublikos pedagogų bendravimą ir bendradarbiavimą</w:t>
      </w:r>
      <w:r>
        <w:rPr>
          <w:color w:val="000000"/>
        </w:rPr>
        <w:t>.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III SKYRIUS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PROJEKTO DALYVIAI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7. Projekto dalyviai – ikimokyklini</w:t>
      </w:r>
      <w:r w:rsidR="00E35DAC">
        <w:rPr>
          <w:color w:val="000000"/>
        </w:rPr>
        <w:t>o ir priešmokyklinio amžiaus (5-</w:t>
      </w:r>
      <w:r>
        <w:rPr>
          <w:color w:val="000000"/>
        </w:rPr>
        <w:t>6 m.) ir 1 klasės specialiųjų ugdymo(si) poreikių turintys vaikai. Dalyvių skaičius – iš vienos įstaigos gali būti ne daugiau kaip 3 vaikai.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IV SKYRIUS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PROJEKTO ORGANIZAVIMAS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 xml:space="preserve">8. Projekto dalyvio anketa (1 priedas) ir filmuota medžiaga siunčiamos į uždarą Facebook grupę „ŽODIS </w:t>
      </w:r>
      <w:r w:rsidR="00E35DAC">
        <w:rPr>
          <w:color w:val="000000"/>
        </w:rPr>
        <w:t>–</w:t>
      </w:r>
      <w:r>
        <w:rPr>
          <w:color w:val="000000"/>
        </w:rPr>
        <w:t xml:space="preserve"> NE ŽVIRBLIS“</w:t>
      </w:r>
      <w:r>
        <w:rPr>
          <w:color w:val="FF0000"/>
        </w:rPr>
        <w:t xml:space="preserve"> </w:t>
      </w:r>
      <w:hyperlink r:id="rId6">
        <w:r>
          <w:rPr>
            <w:color w:val="0000FF"/>
            <w:u w:val="single"/>
          </w:rPr>
          <w:t>https://www.facebook.com/groups/549299783802733/?ref=share</w:t>
        </w:r>
      </w:hyperlink>
      <w:r>
        <w:rPr>
          <w:color w:val="FF0000"/>
        </w:rPr>
        <w:t xml:space="preserve"> </w:t>
      </w:r>
      <w:r>
        <w:rPr>
          <w:color w:val="000000"/>
        </w:rPr>
        <w:t>iki 2023 m. kovo 1 d. (imtinai).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 xml:space="preserve">9. Projekto dalyvius ruošiantys mokytojai kartu su dalyviu peržiūri pasakos vaizdo įrašą (nuoroda) </w:t>
      </w:r>
      <w:hyperlink r:id="rId7">
        <w:r>
          <w:rPr>
            <w:color w:val="0000FF"/>
            <w:u w:val="single"/>
          </w:rPr>
          <w:t>https://youtu.be/lw7RNAfh1l0</w:t>
        </w:r>
      </w:hyperlink>
      <w:r>
        <w:rPr>
          <w:color w:val="000000"/>
        </w:rPr>
        <w:t>. Pasirenka veikėją, kurį kurs iš įvairių antrin</w:t>
      </w:r>
      <w:r>
        <w:rPr>
          <w:color w:val="000000"/>
        </w:rPr>
        <w:t>ių žaliavų. Nufilmuoja kūrybinės veiklos galutinį rezultatą ir pagal pateiktus klausimus įrašo vaiko išsakytą nuomonę apie veikėjų bendravimą (iki 3 min.). Vaikai pagal sugebėjimus atsako į klausimus: 1. Kodėl pasirinkai kurti būtent šį veikėją? 2. Iš koki</w:t>
      </w:r>
      <w:r>
        <w:rPr>
          <w:color w:val="000000"/>
        </w:rPr>
        <w:t>ų antrinių žaliavų kūrei pasirinktą pasakos veikėją? 3. Ko išmokai dalyvaudamas šiame projekte? 4. Kodėl vikšrelis ieškojo draugų? Ar draugai svarbūs tau?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10. Filmuotoje medžiagoje negali matytis projekte dalyvaujančių vaikų veidų.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11. Dalyviai pateikia ko</w:t>
      </w:r>
      <w:r>
        <w:rPr>
          <w:color w:val="000000"/>
        </w:rPr>
        <w:t>kybiškai nufilmuotą vaizdo medžiagą, aiškiai girdimą vaikų kalbos įrašą.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12. Reikalavimų neatitinkantys darbai nebus talpinami elektroninėje knygoje.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 SKYRIUS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ASMENS DUOMENŲ TVARKYMAS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13. Visi Projekto dalyvių asmens duomenys yra tvarkomi vadovaujantis 2016 m. balandžio 27 d. Europos Parlamento ir Tarybos reglamento (ES) 2016/679 dėl fizinių asmenų apsaugos tvarkant asmens duomenis ir dėl laisvo tokių duomenų judėjimo, kuriuo panaikinam</w:t>
      </w:r>
      <w:r>
        <w:rPr>
          <w:color w:val="000000"/>
        </w:rPr>
        <w:t>a direktyva 95/46/EB (toliau – Bendrasis duomenų apsaugos reglamentas) (OL 2016 L 119, p. 1) 5 straipsnio 1 dalyje nustatytų teisėtumo, sąžiningumo ir skaidrumo, tikslo apribojimo, duomenų kiekio mažinimo, tikslumo, saugojimo trukmės apribojimo, vientisumo</w:t>
      </w:r>
      <w:r>
        <w:rPr>
          <w:color w:val="000000"/>
        </w:rPr>
        <w:t xml:space="preserve"> ir konfidencialumo principais.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14. Visi Projekto vykdymo tikslu tvarkomi duomenys gaunami tiesiogiai iš Projekto dalyvio. Projekto vykdymo tikslu tvarkomi šie asmens duomenys: mokytojo vardas, pavardė, ugdymo įstaiga, telefono nr., el. pašto adresas. Įvyk</w:t>
      </w:r>
      <w:r>
        <w:rPr>
          <w:color w:val="000000"/>
        </w:rPr>
        <w:t>us Projektui, dalyvių anketoje nurodyti asmens duomenys sunaikinami.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15. Projekto dalyviai Bendrajame duomenų apsaugos reglamente nustatytomis sąlygomis, turi t</w:t>
      </w:r>
      <w:r w:rsidR="00E35DAC">
        <w:rPr>
          <w:color w:val="000000"/>
        </w:rPr>
        <w:t>eisę susipažinti su Lopšelyje-</w:t>
      </w:r>
      <w:r>
        <w:rPr>
          <w:color w:val="000000"/>
        </w:rPr>
        <w:t>darželyje tvarkomais savo asmens duomenimis, prašyti, kad būtų i</w:t>
      </w:r>
      <w:r>
        <w:rPr>
          <w:color w:val="000000"/>
        </w:rPr>
        <w:t>štaisyti netikslūs jų asmens duomenys ir (arba) papildyti neišsamius jų asmens duomenis, taip pat prašyti ištrinti savo asmens duomenis ar apriboti jų tvarkymą.</w:t>
      </w: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16. Projekto dalyvių asmens duomenys bus saugomi 14 dienų.</w:t>
      </w:r>
    </w:p>
    <w:p w:rsidR="00120E64" w:rsidRDefault="00E35DAC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17. Lopšelis</w:t>
      </w:r>
      <w:r w:rsidR="004E5FB8">
        <w:rPr>
          <w:color w:val="000000"/>
        </w:rPr>
        <w:t>-</w:t>
      </w:r>
      <w:r w:rsidR="004E5FB8">
        <w:rPr>
          <w:color w:val="000000"/>
        </w:rPr>
        <w:t>darželis įgyvendina r</w:t>
      </w:r>
      <w:r w:rsidR="004E5FB8">
        <w:rPr>
          <w:color w:val="000000"/>
        </w:rPr>
        <w:t>eikiamas technines ir organizacines priemones, kad būtų užtikrintas tinkamas Projekto dalyvių pateiktų asmens duomenų saugumas.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color w:val="000000"/>
        </w:rPr>
      </w:pP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VI SKYRIUS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BAIGIAMOSIOS NUOSTATOS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120E64" w:rsidRDefault="004E5FB8" w:rsidP="00E35D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18. Mokytojams/pagalbos mokiniui specialistams, padėjusiems vaikams paruošti kūrybinius darbus, bus atsiųstos metodinės pažymos, o vaikams bus atsiųsti padėkos raštai nurodytu el. pašto adresu.</w:t>
      </w:r>
    </w:p>
    <w:p w:rsidR="00120E64" w:rsidRDefault="004E5FB8" w:rsidP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>19. Filmuota medžiaga bus talpinama sukurtoje elektroninėje kn</w:t>
      </w:r>
      <w:r>
        <w:rPr>
          <w:color w:val="000000"/>
        </w:rPr>
        <w:t>ygoje.</w:t>
      </w:r>
    </w:p>
    <w:p w:rsidR="00120E64" w:rsidRDefault="004E5FB8" w:rsidP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236" w:firstLine="566"/>
        <w:jc w:val="both"/>
        <w:rPr>
          <w:color w:val="000000"/>
        </w:rPr>
      </w:pPr>
      <w:r>
        <w:rPr>
          <w:color w:val="000000"/>
        </w:rPr>
        <w:t xml:space="preserve">20. Nuo 2023 m. kovo 14 d. elektroninė knyga bus eksponuojama </w:t>
      </w:r>
      <w:r w:rsidR="00E35DAC">
        <w:rPr>
          <w:color w:val="000000"/>
        </w:rPr>
        <w:t>virtualioje erdvėje: lopšelio-</w:t>
      </w:r>
      <w:r>
        <w:rPr>
          <w:color w:val="000000"/>
        </w:rPr>
        <w:t>darželio elektroninėje svetainėje ir</w:t>
      </w:r>
      <w:r>
        <w:rPr>
          <w:color w:val="FF0000"/>
        </w:rPr>
        <w:t xml:space="preserve"> </w:t>
      </w:r>
      <w:r>
        <w:rPr>
          <w:color w:val="000000"/>
        </w:rPr>
        <w:t>uždaroje</w:t>
      </w:r>
      <w:r>
        <w:rPr>
          <w:color w:val="FF0000"/>
        </w:rPr>
        <w:t xml:space="preserve"> </w:t>
      </w:r>
      <w:r>
        <w:rPr>
          <w:color w:val="000000"/>
        </w:rPr>
        <w:t xml:space="preserve">Facebook“ grupėje „Žodis – ne žvirblis“ </w:t>
      </w:r>
      <w:hyperlink r:id="rId8">
        <w:r>
          <w:rPr>
            <w:color w:val="0000FF"/>
            <w:u w:val="single"/>
          </w:rPr>
          <w:t>https://www.facebook.com/groups/549299783802733/?ref=share</w:t>
        </w:r>
      </w:hyperlink>
      <w:r>
        <w:rPr>
          <w:color w:val="000000"/>
        </w:rPr>
        <w:t>. Papildom</w:t>
      </w:r>
      <w:r w:rsidR="00E35DAC">
        <w:rPr>
          <w:color w:val="000000"/>
        </w:rPr>
        <w:t>ą informaciją teikia lopšelio-</w:t>
      </w:r>
      <w:r>
        <w:rPr>
          <w:color w:val="000000"/>
        </w:rPr>
        <w:t>darželio logopedė L. Sarulienė tel. 8-686-75274.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E5FB8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E5FB8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E5FB8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E5FB8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E5FB8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E5FB8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E5FB8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4E5FB8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4E5FB8" w:rsidP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</w:rPr>
      </w:pPr>
      <w:r>
        <w:rPr>
          <w:color w:val="000000"/>
        </w:rPr>
        <w:t>1 prie</w:t>
      </w:r>
      <w:bookmarkStart w:id="0" w:name="_GoBack"/>
      <w:bookmarkEnd w:id="0"/>
      <w:r>
        <w:rPr>
          <w:color w:val="000000"/>
        </w:rPr>
        <w:t>das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RESPUBLIKINIO SPECIALIŲJŲ UGDYMO(SI) POREIKIŲ TURINČIŲ VAIKŲ 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PROJEKTO</w:t>
      </w: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,,ŽODIS – NE ŽVIRBLIS“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DALYVIO IR JĮ RUOŠUSIO MOKYTOJO/PAGALBOS MOKINIUI SPECIALISTO KORTELĖ</w:t>
      </w:r>
    </w:p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tbl>
      <w:tblPr>
        <w:tblStyle w:val="a"/>
        <w:tblW w:w="8789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120E64">
        <w:tc>
          <w:tcPr>
            <w:tcW w:w="4253" w:type="dxa"/>
          </w:tcPr>
          <w:p w:rsidR="00120E64" w:rsidRDefault="004E5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Dalyvio vardas, pavardė </w:t>
            </w:r>
          </w:p>
          <w:p w:rsidR="00120E64" w:rsidRDefault="00120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120E64" w:rsidRDefault="00120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20E64">
        <w:tc>
          <w:tcPr>
            <w:tcW w:w="4253" w:type="dxa"/>
          </w:tcPr>
          <w:p w:rsidR="00120E64" w:rsidRDefault="004E5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Švietimo įstaigos pavadinimas</w:t>
            </w:r>
          </w:p>
          <w:p w:rsidR="00120E64" w:rsidRDefault="00120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120E64" w:rsidRDefault="00120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120E64">
        <w:tc>
          <w:tcPr>
            <w:tcW w:w="4253" w:type="dxa"/>
          </w:tcPr>
          <w:p w:rsidR="00120E64" w:rsidRDefault="004E5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Dalyvį ruošusio mokytojo/švietimo pagalbos specialisto vardas, pavardė, kvalifikacinė kategorija, telefono nr., el. pašto adresas.</w:t>
            </w:r>
          </w:p>
        </w:tc>
        <w:tc>
          <w:tcPr>
            <w:tcW w:w="4536" w:type="dxa"/>
          </w:tcPr>
          <w:p w:rsidR="00120E64" w:rsidRDefault="00120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120E64" w:rsidRDefault="00120E6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120E64" w:rsidRDefault="004E5F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</w:t>
      </w:r>
    </w:p>
    <w:sectPr w:rsidR="00120E64" w:rsidSect="00E35DAC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64"/>
    <w:rsid w:val="00120E64"/>
    <w:rsid w:val="004E5FB8"/>
    <w:rsid w:val="00E3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41F6"/>
  <w15:docId w15:val="{1ADFBF75-D520-4D7A-B7DE-2C9B3522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Antrat1">
    <w:name w:val="heading 1"/>
    <w:basedOn w:val="prastasis"/>
    <w:next w:val="prastasis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Lentelstinklelis">
    <w:name w:val="Table Grid"/>
    <w:basedOn w:val="prastojilente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faz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lt-LT" w:eastAsia="lt-LT"/>
    </w:rPr>
  </w:style>
  <w:style w:type="paragraph" w:customStyle="1" w:styleId="xmsonormal">
    <w:name w:val="x_msonormal"/>
    <w:basedOn w:val="prastasis"/>
    <w:pPr>
      <w:spacing w:before="100" w:beforeAutospacing="1" w:after="100" w:afterAutospacing="1"/>
    </w:pPr>
    <w:rPr>
      <w:lang w:val="en-GB" w:eastAsia="en-GB"/>
    </w:rPr>
  </w:style>
  <w:style w:type="paragraph" w:customStyle="1" w:styleId="prastasistinklapis">
    <w:name w:val="Įprastasis (tinklapis)"/>
    <w:basedOn w:val="prastasis"/>
    <w:qFormat/>
    <w:pPr>
      <w:spacing w:before="100" w:beforeAutospacing="1" w:after="100" w:afterAutospacing="1"/>
    </w:pPr>
    <w:rPr>
      <w:lang w:val="en-GB" w:eastAsia="en-GB"/>
    </w:rPr>
  </w:style>
  <w:style w:type="paragraph" w:styleId="Betarp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549299783802733/?ref=sha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w7RNAfh1l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roups/549299783802733/?ref=shar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FucpCjtC+rhIO5a/B9Srcg4QmQ==">AMUW2mWtJ1HgCGuV/PAUsCYt0oTWcxkecCrJUhYmYl0DcohppdL/hGiB6pMQnkBLMRI2EAh7AxaVuv2uHrRZD52IoI16pGbgfHCS7d1HM0PL7iUvpihLfPg=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3950</Words>
  <Characters>2252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Ausros</dc:creator>
  <cp:lastModifiedBy>Admin</cp:lastModifiedBy>
  <cp:revision>3</cp:revision>
  <dcterms:created xsi:type="dcterms:W3CDTF">2023-01-27T08:19:00Z</dcterms:created>
  <dcterms:modified xsi:type="dcterms:W3CDTF">2023-01-27T13:03:00Z</dcterms:modified>
</cp:coreProperties>
</file>