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888" w:firstLine="1295.9999999999995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PATVIRTINTA</w:t>
      </w:r>
    </w:p>
    <w:p w:rsidR="00000000" w:rsidDel="00000000" w:rsidP="00000000" w:rsidRDefault="00000000" w:rsidRPr="00000000" w14:paraId="00000002">
      <w:pPr>
        <w:ind w:left="3888" w:firstLine="1295.9999999999995"/>
        <w:rPr/>
      </w:pPr>
      <w:r w:rsidDel="00000000" w:rsidR="00000000" w:rsidRPr="00000000">
        <w:rPr>
          <w:rtl w:val="0"/>
        </w:rPr>
        <w:t xml:space="preserve">Kėdainių r. Akademijos gimnazijos </w:t>
      </w:r>
    </w:p>
    <w:p w:rsidR="00000000" w:rsidDel="00000000" w:rsidP="00000000" w:rsidRDefault="00000000" w:rsidRPr="00000000" w14:paraId="00000003">
      <w:pPr>
        <w:ind w:left="3888" w:firstLine="1295.9999999999995"/>
        <w:rPr/>
      </w:pPr>
      <w:r w:rsidDel="00000000" w:rsidR="00000000" w:rsidRPr="00000000">
        <w:rPr>
          <w:rtl w:val="0"/>
        </w:rPr>
        <w:t xml:space="preserve">direktoriaus 2024 m. vasario 22 d.</w:t>
      </w:r>
    </w:p>
    <w:p w:rsidR="00000000" w:rsidDel="00000000" w:rsidP="00000000" w:rsidRDefault="00000000" w:rsidRPr="00000000" w14:paraId="00000004">
      <w:pPr>
        <w:ind w:left="3888" w:firstLine="1295.9999999999995"/>
        <w:rPr/>
      </w:pPr>
      <w:r w:rsidDel="00000000" w:rsidR="00000000" w:rsidRPr="00000000">
        <w:rPr>
          <w:rtl w:val="0"/>
        </w:rPr>
        <w:t xml:space="preserve">įsakymu Nr. V1-84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95033" cy="12530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033" cy="1253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RAJONINIO KŪRYBINIŲ DARBŲ KONKURSO „VELYKINIS MARGUTIS“ NUOSTATAI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 BENDROSIOS NUOSTATOS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1. Rajoninio kūrybinių darbų konkurso „Velykinis margutis“ (toliau – Konkursas)  nuostatai   reglamentuoja konkurso tikslus, organizavimo, vertinimo, rezultatų paskelbimo ir nugalėtojų apdovanojimo tvarką, reikalavimus velykiniam margučiui.</w:t>
      </w:r>
    </w:p>
    <w:p w:rsidR="00000000" w:rsidDel="00000000" w:rsidP="00000000" w:rsidRDefault="00000000" w:rsidRPr="00000000" w14:paraId="0000000D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000000"/>
          <w:rtl w:val="0"/>
        </w:rPr>
        <w:t xml:space="preserve">Konkursas skirtas 1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000000"/>
          <w:rtl w:val="0"/>
        </w:rPr>
        <w:t xml:space="preserve">4</w:t>
      </w:r>
      <w:r w:rsidDel="00000000" w:rsidR="00000000" w:rsidRPr="00000000">
        <w:rPr>
          <w:rtl w:val="0"/>
        </w:rPr>
        <w:t xml:space="preserve"> klasių mokiniams ir </w:t>
      </w:r>
      <w:r w:rsidDel="00000000" w:rsidR="00000000" w:rsidRPr="00000000">
        <w:rPr>
          <w:rtl w:val="0"/>
        </w:rPr>
        <w:t xml:space="preserve">1–4 klasių mokiniams, turintiems specialiųjų ugdymo(si) poreikių.</w:t>
      </w:r>
    </w:p>
    <w:p w:rsidR="00000000" w:rsidDel="00000000" w:rsidP="00000000" w:rsidRDefault="00000000" w:rsidRPr="00000000" w14:paraId="0000000E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3. Konkurso organizatorius – Kėdainių r. Akademijos gimnazija. Partneris – Kėdainių švietimo pagalbos tarnyba.</w:t>
      </w:r>
    </w:p>
    <w:p w:rsidR="00000000" w:rsidDel="00000000" w:rsidP="00000000" w:rsidRDefault="00000000" w:rsidRPr="00000000" w14:paraId="0000000F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4. Informacija apie konkursą skelbiama Akademijos gimnazijos interneto svetainėje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http://www.akademijos.kedainiai.lm.lt/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KONKURSO TIKSLAS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296"/>
        <w:rPr/>
      </w:pPr>
      <w:r w:rsidDel="00000000" w:rsidR="00000000" w:rsidRPr="00000000">
        <w:rPr>
          <w:rtl w:val="0"/>
        </w:rPr>
        <w:t xml:space="preserve">5. Konkurso tikslas – skatinti mokinių kūrybinius įgūdžius, lavinti meninius, estetinius gebėjimus ir saviraišką, puoselėjant švenčių tradicijas.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KONKURSO ORGANIZAVIMAS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6. Konkurso „Velykinis margutis“ pradžia 2024 m. kovo 1 d. Konkurse dalyvauja </w:t>
      </w:r>
      <w:r w:rsidDel="00000000" w:rsidR="00000000" w:rsidRPr="00000000">
        <w:rPr>
          <w:color w:val="000000"/>
          <w:rtl w:val="0"/>
        </w:rPr>
        <w:t xml:space="preserve">1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000000"/>
          <w:rtl w:val="0"/>
        </w:rPr>
        <w:t xml:space="preserve">4</w:t>
      </w:r>
      <w:r w:rsidDel="00000000" w:rsidR="00000000" w:rsidRPr="00000000">
        <w:rPr>
          <w:rtl w:val="0"/>
        </w:rPr>
        <w:t xml:space="preserve"> klasių mokiniai ir 1–4 klasių mokiniai, turintys specialiųjų ugdymo(si) poreikių.</w:t>
      </w:r>
    </w:p>
    <w:p w:rsidR="00000000" w:rsidDel="00000000" w:rsidP="00000000" w:rsidRDefault="00000000" w:rsidRPr="00000000" w14:paraId="00000018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7. Kiekvienam darbui užpildoma dalyvio anketa (1 priedas).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Velykiniai margučiai (darbų skaičius neribojamas), kartu su užpildyta konkurso dalyvio anketa, pateikiami iki kovo 21dienos: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pradinių klasių mokytojai metodininkei Sigitai Poškevičienei;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specialiajai pedagogei-logopedei metodininkei Jolantai Krasauskienei;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Kėdainių švietimo pagalbos tarnybos metodininkei Danutei Čeidienei.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 REIKALAVIMAI DARBUI „VELYKINIS MARGUTIS“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296"/>
        <w:rPr>
          <w:b w:val="1"/>
        </w:rPr>
      </w:pPr>
      <w:r w:rsidDel="00000000" w:rsidR="00000000" w:rsidRPr="00000000">
        <w:rPr>
          <w:rtl w:val="0"/>
        </w:rPr>
        <w:t xml:space="preserve"> 9.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Konkursui pristatomi darbai turi atspindėti temą „Velykinis margutis“.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1296"/>
        <w:rPr>
          <w:b w:val="1"/>
        </w:rPr>
      </w:pPr>
      <w:r w:rsidDel="00000000" w:rsidR="00000000" w:rsidRPr="00000000">
        <w:rPr>
          <w:rtl w:val="0"/>
        </w:rPr>
        <w:t xml:space="preserve">10. Velykinis margutis, teikiamas konkursui, turi būti originalus darbas, kuriam atlikti nėra panaudota jokių autorinėmis teisėmis apsaugotų kūrinių.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1296"/>
        <w:rPr/>
      </w:pPr>
      <w:r w:rsidDel="00000000" w:rsidR="00000000" w:rsidRPr="00000000">
        <w:rPr>
          <w:rtl w:val="0"/>
        </w:rPr>
        <w:t xml:space="preserve">11. Darbas turi būti paruoštas parodai</w:t>
      </w:r>
      <w:r w:rsidDel="00000000" w:rsidR="00000000" w:rsidRPr="00000000">
        <w:rPr>
          <w:color w:val="4f81bd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(pastatomas, pakabinamas ir pan.).</w:t>
      </w:r>
    </w:p>
    <w:p w:rsidR="00000000" w:rsidDel="00000000" w:rsidP="00000000" w:rsidRDefault="00000000" w:rsidRPr="00000000" w14:paraId="00000023">
      <w:pPr>
        <w:ind w:firstLine="1296"/>
        <w:rPr/>
      </w:pPr>
      <w:r w:rsidDel="00000000" w:rsidR="00000000" w:rsidRPr="00000000">
        <w:rPr>
          <w:rtl w:val="0"/>
        </w:rPr>
        <w:t xml:space="preserve">12. Velykinio margučio atlikimo technika įvairi: guašas, pastelė, akvarelė, tušas, raižinys, karpiniai, siuvinėjimas, gamtinės medžiagos, mišrios technikos ir kt.</w:t>
      </w:r>
    </w:p>
    <w:p w:rsidR="00000000" w:rsidDel="00000000" w:rsidP="00000000" w:rsidRDefault="00000000" w:rsidRPr="00000000" w14:paraId="00000024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                     13. Darbai gali būti tik individualūs.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V. DARBO „VELYKINIS MARGUTIS“ VERTINIMAS</w:t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14. Konkursui pateiktus velykinius margučius vertins Akademijos gimnazijos direktoriaus įsakymu patvirtinta komisija.</w:t>
      </w:r>
    </w:p>
    <w:p w:rsidR="00000000" w:rsidDel="00000000" w:rsidP="00000000" w:rsidRDefault="00000000" w:rsidRPr="00000000" w14:paraId="00000028">
      <w:pPr>
        <w:ind w:firstLine="1296"/>
        <w:jc w:val="both"/>
        <w:rPr>
          <w:b w:val="1"/>
        </w:rPr>
      </w:pPr>
      <w:r w:rsidDel="00000000" w:rsidR="00000000" w:rsidRPr="00000000">
        <w:rPr>
          <w:rtl w:val="0"/>
        </w:rPr>
        <w:t xml:space="preserve">15. Išskiriamos šešios grupės: I grupė – 1 klasė, II grupė – 2 klasė, III grupė – 3 klasė, IV grupė – 4 klasė, V grupė - 1-2 klasių mokiniai, turintys specialiųjų ugdymo(si) poreikių, VI grupė - 3-4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klasių mokiniai, turintys specialiųjų ugdymo(si) poreikių.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                     16. Darbai bus vertinami pagal šiuos atrankos kriterijus:</w:t>
      </w:r>
    </w:p>
    <w:p w:rsidR="00000000" w:rsidDel="00000000" w:rsidP="00000000" w:rsidRDefault="00000000" w:rsidRPr="00000000" w14:paraId="0000002A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- idėja (originalumas, temos interpretacija, medžiagų parinkimas idėjai perteikti);</w:t>
      </w:r>
    </w:p>
    <w:p w:rsidR="00000000" w:rsidDel="00000000" w:rsidP="00000000" w:rsidRDefault="00000000" w:rsidRPr="00000000" w14:paraId="0000002B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- kompozicija (forma, stilius, konstrukcija, pusiausvyra);</w:t>
      </w:r>
    </w:p>
    <w:p w:rsidR="00000000" w:rsidDel="00000000" w:rsidP="00000000" w:rsidRDefault="00000000" w:rsidRPr="00000000" w14:paraId="0000002C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- meninė raiška (spalva, linijos, akcentas);</w:t>
      </w:r>
    </w:p>
    <w:p w:rsidR="00000000" w:rsidDel="00000000" w:rsidP="00000000" w:rsidRDefault="00000000" w:rsidRPr="00000000" w14:paraId="0000002D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- technika (komponavimo būdas, medžiagų paruošimas ir tvirtinimas);</w:t>
      </w:r>
    </w:p>
    <w:p w:rsidR="00000000" w:rsidDel="00000000" w:rsidP="00000000" w:rsidRDefault="00000000" w:rsidRPr="00000000" w14:paraId="0000002E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- darbo estetika.</w:t>
      </w:r>
    </w:p>
    <w:p w:rsidR="00000000" w:rsidDel="00000000" w:rsidP="00000000" w:rsidRDefault="00000000" w:rsidRPr="00000000" w14:paraId="0000002F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17. Konkurso komisija pateiktus velykinius margučius vertins kovo 25 dieną. </w:t>
      </w:r>
    </w:p>
    <w:p w:rsidR="00000000" w:rsidDel="00000000" w:rsidP="00000000" w:rsidRDefault="00000000" w:rsidRPr="00000000" w14:paraId="00000030">
      <w:pPr>
        <w:ind w:firstLine="1296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80"/>
          <w:tab w:val="left" w:leader="none" w:pos="1260"/>
        </w:tabs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VI. KONKURSO NUGALĖTOJŲ APDOVANOJIMAS</w:t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</w:tabs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18. Kiekvienos grupės I, II ir III vietų laimėtojams bus įteikti diplomai, dalyviams padėkos.</w:t>
      </w:r>
    </w:p>
    <w:p w:rsidR="00000000" w:rsidDel="00000000" w:rsidP="00000000" w:rsidRDefault="00000000" w:rsidRPr="00000000" w14:paraId="00000035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ASMENS DUOMENŲ TVARKYMAS IR APSAUGA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0"/>
        </w:tabs>
        <w:jc w:val="both"/>
        <w:rPr/>
      </w:pPr>
      <w:r w:rsidDel="00000000" w:rsidR="00000000" w:rsidRPr="00000000">
        <w:rPr>
          <w:rtl w:val="0"/>
        </w:rPr>
        <w:t xml:space="preserve">                     19. Konkurso organizatoriai turi teisę nugalėtojų asmens duomenis (vardą, pavardę, mokyklą) skelbti viešai, visų dalyvių atsiųstus darbus naudoti konkurso viešinimui, publikuoti internetinėje erdvėje.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</w:tabs>
        <w:jc w:val="both"/>
        <w:rPr/>
      </w:pPr>
      <w:r w:rsidDel="00000000" w:rsidR="00000000" w:rsidRPr="00000000">
        <w:rPr>
          <w:rtl w:val="0"/>
        </w:rPr>
        <w:t xml:space="preserve">                     20. Prieigą prie visų kitų asmens duomenų, kuriuos nurodo konkurso dalyviai, turi tik tie konkursą organizuojantys ir administruojantys asmenys, kuriems ta prieiga yra būtina organizuojant konkursą.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60"/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  <w:t xml:space="preserve">                    21. Mokinio tėvų sutikimu dėl mokinio duomenų naudojimo ir rezultatų bei darbų skelbimo pasirūpina mokinį į konkursą užregistravęs asmuo.</w:t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BAIGIAMOSIOS NUOSTATOS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Papildoma informacija apie konkursą teikiama telefonais: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pradinių klasių mokytoja metodininkė Sigita Poškevičienė (tel. 8 685 50 481);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specialioji pedagogė-logopedė metodininkė Jolanta Krasauskienė (tel. 8 650 90 336).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Dalyvavimas konkurse reiškia dalyvio sutikimą su visomis konkurso sąlygomis ir šiomis Nuostatomis.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Skundų dėl nugalėtojų paskelbimo konkurso organizatoriai bei vertinimo komisija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6"/>
        </w:tabs>
        <w:spacing w:after="0" w:before="0" w:line="27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nepriima, nenagrinėja ir savo sprendimo nekeičia.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__________________</w:t>
      </w:r>
    </w:p>
    <w:p w:rsidR="00000000" w:rsidDel="00000000" w:rsidP="00000000" w:rsidRDefault="00000000" w:rsidRPr="00000000" w14:paraId="00000046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180"/>
          <w:tab w:val="left" w:leader="none" w:pos="1260"/>
        </w:tabs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1 PRIEDAS</w:t>
      </w:r>
    </w:p>
    <w:p w:rsidR="00000000" w:rsidDel="00000000" w:rsidP="00000000" w:rsidRDefault="00000000" w:rsidRPr="00000000" w14:paraId="00000051">
      <w:pPr>
        <w:widowControl w:val="0"/>
        <w:spacing w:before="7" w:line="190" w:lineRule="auto"/>
        <w:jc w:val="right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KŪRYBINIŲ DARBŲ KONKURSO „VELYKINIS MARGUTIS“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316" w:lineRule="auto"/>
        <w:ind w:left="3615" w:right="3615" w:firstLine="0"/>
        <w:jc w:val="center"/>
        <w:rPr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DALYVIO</w:t>
      </w:r>
    </w:p>
    <w:p w:rsidR="00000000" w:rsidDel="00000000" w:rsidP="00000000" w:rsidRDefault="00000000" w:rsidRPr="00000000" w14:paraId="00000055">
      <w:pPr>
        <w:widowControl w:val="0"/>
        <w:spacing w:line="316" w:lineRule="auto"/>
        <w:ind w:left="3615" w:right="3615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ANKETA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18" w:line="22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101.0" w:type="dxa"/>
        <w:tblLayout w:type="fixed"/>
        <w:tblLook w:val="0000"/>
      </w:tblPr>
      <w:tblGrid>
        <w:gridCol w:w="9358"/>
        <w:tblGridChange w:id="0">
          <w:tblGrid>
            <w:gridCol w:w="9358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before="46" w:lineRule="auto"/>
              <w:ind w:left="54" w:firstLine="0"/>
              <w:rPr/>
            </w:pPr>
            <w:r w:rsidDel="00000000" w:rsidR="00000000" w:rsidRPr="00000000">
              <w:rPr>
                <w:rtl w:val="0"/>
              </w:rPr>
              <w:t xml:space="preserve">Mokinio/ės  vardas, pavardė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before="46" w:lineRule="auto"/>
              <w:ind w:left="54" w:firstLine="0"/>
              <w:rPr/>
            </w:pPr>
            <w:r w:rsidDel="00000000" w:rsidR="00000000" w:rsidRPr="00000000">
              <w:rPr>
                <w:rtl w:val="0"/>
              </w:rPr>
              <w:t xml:space="preserve">Klasė ir grupė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before="46" w:lineRule="auto"/>
              <w:ind w:left="54" w:firstLine="0"/>
              <w:rPr/>
            </w:pPr>
            <w:r w:rsidDel="00000000" w:rsidR="00000000" w:rsidRPr="00000000">
              <w:rPr>
                <w:rtl w:val="0"/>
              </w:rPr>
              <w:t xml:space="preserve">Mokymo įstaigos pavadinimas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before="46" w:lineRule="auto"/>
              <w:ind w:left="54" w:firstLine="0"/>
              <w:rPr/>
            </w:pPr>
            <w:r w:rsidDel="00000000" w:rsidR="00000000" w:rsidRPr="00000000">
              <w:rPr>
                <w:rtl w:val="0"/>
              </w:rPr>
              <w:t xml:space="preserve">Pedagogo vardas, pavardė, kvalifikacinė kategorija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before="46" w:lineRule="auto"/>
              <w:ind w:left="54" w:firstLine="0"/>
              <w:rPr/>
            </w:pPr>
            <w:r w:rsidDel="00000000" w:rsidR="00000000" w:rsidRPr="00000000">
              <w:rPr>
                <w:rtl w:val="0"/>
              </w:rPr>
              <w:t xml:space="preserve">Kontaktai (telefonas, el. paštas)</w:t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29" w:lineRule="auto"/>
        <w:ind w:left="102" w:firstLine="0"/>
        <w:rPr/>
      </w:pPr>
      <w:r w:rsidDel="00000000" w:rsidR="00000000" w:rsidRPr="00000000">
        <w:rPr>
          <w:b w:val="1"/>
          <w:rtl w:val="0"/>
        </w:rPr>
        <w:t xml:space="preserve">BŪTINA UŽPILDYTI VISUS LAUKUS!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180"/>
          <w:tab w:val="left" w:leader="none" w:pos="1260"/>
        </w:tabs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E16A5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character" w:styleId="Hipersaitas">
    <w:name w:val="Hyperlink"/>
    <w:rsid w:val="00E16A51"/>
    <w:rPr>
      <w:color w:val="0000ff"/>
      <w:u w:val="single"/>
    </w:rPr>
  </w:style>
  <w:style w:type="paragraph" w:styleId="Sraopastraipa">
    <w:name w:val="List Paragraph"/>
    <w:basedOn w:val="prastasis"/>
    <w:uiPriority w:val="99"/>
    <w:qFormat w:val="1"/>
    <w:rsid w:val="00E16A51"/>
    <w:pPr>
      <w:ind w:left="720"/>
      <w:contextualSpacing w:val="1"/>
    </w:pPr>
  </w:style>
  <w:style w:type="character" w:styleId="Grietas">
    <w:name w:val="Strong"/>
    <w:uiPriority w:val="99"/>
    <w:qFormat w:val="1"/>
    <w:rsid w:val="00E16A51"/>
    <w:rPr>
      <w:b w:val="1"/>
      <w:bCs w:val="1"/>
    </w:rPr>
  </w:style>
  <w:style w:type="character" w:styleId="Bodytext2" w:customStyle="1">
    <w:name w:val="Body text (2)_"/>
    <w:link w:val="Bodytext20"/>
    <w:locked w:val="1"/>
    <w:rsid w:val="00E16A51"/>
    <w:rPr>
      <w:rFonts w:ascii="Times New Roman" w:eastAsia="Times New Roman" w:hAnsi="Times New Roman"/>
      <w:shd w:color="auto" w:fill="ffffff" w:val="clear"/>
    </w:rPr>
  </w:style>
  <w:style w:type="paragraph" w:styleId="Bodytext20" w:customStyle="1">
    <w:name w:val="Body text (2)"/>
    <w:basedOn w:val="prastasis"/>
    <w:link w:val="Bodytext2"/>
    <w:rsid w:val="00E16A51"/>
    <w:pPr>
      <w:widowControl w:val="0"/>
      <w:shd w:color="auto" w:fill="ffffff" w:val="clear"/>
      <w:spacing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B12ECD"/>
    <w:rPr>
      <w:rFonts w:ascii="Segoe UI" w:cs="Segoe UI" w:hAnsi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B12ECD"/>
    <w:rPr>
      <w:rFonts w:ascii="Segoe UI" w:cs="Segoe UI" w:eastAsia="Times New Roman" w:hAnsi="Segoe UI"/>
      <w:sz w:val="18"/>
      <w:szCs w:val="18"/>
      <w:lang w:eastAsia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akademijos.kedainiai.lm.l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rTcDFGljVQuBVRWcmWGD7k1NQ==">CgMxLjAyCGguZ2pkZ3hzOAByITFzdkZOOURxWnlwMWN2YzAzNEJrVHB2bUJZQkQ0MWpMMw==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2024-02-22T11:49:00Z</dcterms:created>
  <dc:creator>„Windows“ vartotojas</dc:creator>
</cp:coreProperties>
</file>